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7" w:rsidRDefault="00FA7F97" w:rsidP="00FA7F97">
      <w:pPr>
        <w:pStyle w:val="a6"/>
        <w:adjustRightInd w:val="0"/>
        <w:snapToGrid w:val="0"/>
        <w:spacing w:before="0" w:beforeAutospacing="0" w:after="0" w:afterAutospacing="0" w:line="360" w:lineRule="auto"/>
        <w:ind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3447B5">
        <w:rPr>
          <w:rFonts w:hint="eastAsia"/>
          <w:sz w:val="28"/>
          <w:szCs w:val="28"/>
        </w:rPr>
        <w:t>2</w:t>
      </w:r>
    </w:p>
    <w:p w:rsidR="00FA7F97" w:rsidRPr="00FA7F97" w:rsidRDefault="00FA7F97" w:rsidP="00FA7F97">
      <w:pPr>
        <w:pStyle w:val="a6"/>
        <w:adjustRightInd w:val="0"/>
        <w:snapToGrid w:val="0"/>
        <w:spacing w:before="0" w:beforeAutospacing="0" w:after="0" w:afterAutospacing="0" w:line="360" w:lineRule="auto"/>
        <w:ind w:firstLine="0"/>
        <w:jc w:val="center"/>
        <w:rPr>
          <w:b/>
          <w:sz w:val="28"/>
          <w:szCs w:val="28"/>
        </w:rPr>
      </w:pPr>
      <w:r w:rsidRPr="00FA7F97">
        <w:rPr>
          <w:rFonts w:ascii="Times New Roman" w:hAnsi="Times New Roman" w:cs="Times New Roman"/>
          <w:b/>
          <w:color w:val="auto"/>
          <w:sz w:val="28"/>
          <w:szCs w:val="28"/>
        </w:rPr>
        <w:t>材料科学与工程学院</w:t>
      </w:r>
      <w:r w:rsidRPr="00FA7F97">
        <w:rPr>
          <w:rFonts w:ascii="Times New Roman" w:hAnsi="Times New Roman" w:cs="Times New Roman"/>
          <w:b/>
          <w:color w:val="auto"/>
          <w:sz w:val="28"/>
          <w:szCs w:val="28"/>
        </w:rPr>
        <w:t>201</w:t>
      </w:r>
      <w:r w:rsidRPr="00FA7F97">
        <w:rPr>
          <w:rFonts w:ascii="Times New Roman" w:hAnsi="Times New Roman" w:cs="Times New Roman" w:hint="eastAsia"/>
          <w:b/>
          <w:color w:val="auto"/>
          <w:sz w:val="28"/>
          <w:szCs w:val="28"/>
        </w:rPr>
        <w:t>8</w:t>
      </w:r>
      <w:r w:rsidRPr="00FA7F97">
        <w:rPr>
          <w:rFonts w:ascii="Times New Roman" w:hAnsi="Times New Roman" w:cs="Times New Roman"/>
          <w:b/>
          <w:color w:val="auto"/>
          <w:sz w:val="28"/>
          <w:szCs w:val="28"/>
        </w:rPr>
        <w:t>级各专业分流计划</w:t>
      </w:r>
      <w:r w:rsidRPr="00FA7F97">
        <w:rPr>
          <w:rFonts w:ascii="Times New Roman" w:hAnsi="Times New Roman" w:cs="Times New Roman" w:hint="eastAsia"/>
          <w:b/>
          <w:color w:val="auto"/>
          <w:sz w:val="28"/>
          <w:szCs w:val="28"/>
        </w:rPr>
        <w:t>数</w:t>
      </w:r>
    </w:p>
    <w:p w:rsidR="00FA7F97" w:rsidRDefault="00FA7F97" w:rsidP="003447B5">
      <w:pPr>
        <w:pStyle w:val="a6"/>
        <w:spacing w:before="0" w:beforeAutospacing="0" w:after="0" w:afterAutospacing="0" w:line="360" w:lineRule="auto"/>
        <w:ind w:firstLine="0"/>
        <w:rPr>
          <w:rFonts w:ascii="Times New Roman" w:hAnsi="Times New Roman" w:cs="Times New Roman"/>
          <w:b/>
          <w:color w:val="auto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91"/>
        <w:gridCol w:w="2724"/>
        <w:gridCol w:w="1147"/>
        <w:gridCol w:w="1787"/>
        <w:gridCol w:w="1433"/>
      </w:tblGrid>
      <w:tr w:rsidR="00FA7F97" w:rsidTr="003D3F6E">
        <w:trPr>
          <w:trHeight w:hRule="exact" w:val="963"/>
          <w:jc w:val="center"/>
        </w:trPr>
        <w:tc>
          <w:tcPr>
            <w:tcW w:w="1291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专业学生</w:t>
            </w:r>
          </w:p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总人数</w:t>
            </w: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分流专业名称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授予学位类型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分流计划指标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 w:val="21"/>
                <w:szCs w:val="21"/>
              </w:rPr>
              <w:t>男女生比例</w:t>
            </w:r>
          </w:p>
        </w:tc>
      </w:tr>
      <w:tr w:rsidR="00FA7F97" w:rsidTr="003D3F6E">
        <w:trPr>
          <w:trHeight w:hRule="exact" w:val="836"/>
          <w:jc w:val="center"/>
        </w:trPr>
        <w:tc>
          <w:tcPr>
            <w:tcW w:w="1291" w:type="dxa"/>
            <w:vMerge w:val="restart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380</w:t>
            </w: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2724" w:type="dxa"/>
            <w:vAlign w:val="center"/>
          </w:tcPr>
          <w:p w:rsidR="00FA7F97" w:rsidRPr="009338CE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材料科学与工程</w:t>
            </w:r>
          </w:p>
          <w:p w:rsidR="00FA7F97" w:rsidRPr="009338CE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（卓越班）</w:t>
            </w:r>
          </w:p>
        </w:tc>
        <w:tc>
          <w:tcPr>
            <w:tcW w:w="1147" w:type="dxa"/>
            <w:vAlign w:val="center"/>
          </w:tcPr>
          <w:p w:rsidR="00FA7F97" w:rsidRPr="009338CE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Pr="009338CE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</w:t>
            </w:r>
            <w:r w:rsidRPr="009338CE"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64</w:t>
            </w:r>
            <w:r w:rsidRPr="009338CE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Pr="009338CE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 w:rsidRPr="009338CE"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2:1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材料科学与工程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64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高分子材料与工程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≤6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复合材料与工程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≤3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金属材料工程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≤6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材料物理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理科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≤3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不限</w:t>
            </w:r>
          </w:p>
        </w:tc>
      </w:tr>
      <w:tr w:rsidR="00FA7F97" w:rsidTr="003D3F6E">
        <w:trPr>
          <w:trHeight w:hRule="exact" w:val="567"/>
          <w:jc w:val="center"/>
        </w:trPr>
        <w:tc>
          <w:tcPr>
            <w:tcW w:w="1291" w:type="dxa"/>
            <w:vMerge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Chars="200" w:firstLine="42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2724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新能源材料与器件</w:t>
            </w:r>
          </w:p>
        </w:tc>
        <w:tc>
          <w:tcPr>
            <w:tcW w:w="114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工科</w:t>
            </w:r>
          </w:p>
        </w:tc>
        <w:tc>
          <w:tcPr>
            <w:tcW w:w="1787" w:type="dxa"/>
            <w:vAlign w:val="center"/>
          </w:tcPr>
          <w:p w:rsidR="00FA7F97" w:rsidRDefault="00FA7F97" w:rsidP="003D3F6E">
            <w:pPr>
              <w:pStyle w:val="a6"/>
              <w:spacing w:before="0" w:beforeAutospacing="0" w:after="0" w:afterAutospacing="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≤6</w:t>
            </w:r>
            <w:r>
              <w:rPr>
                <w:rFonts w:ascii="Times New Roman" w:hAnsi="Times New Roman" w:cs="Times New Roman" w:hint="eastAsia"/>
                <w:color w:val="auto"/>
                <w:sz w:val="21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</w:tc>
        <w:tc>
          <w:tcPr>
            <w:tcW w:w="1433" w:type="dxa"/>
            <w:vAlign w:val="center"/>
          </w:tcPr>
          <w:p w:rsidR="00FA7F97" w:rsidRDefault="00FA7F97" w:rsidP="003D3F6E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不限</w:t>
            </w:r>
          </w:p>
        </w:tc>
      </w:tr>
    </w:tbl>
    <w:p w:rsidR="00D77719" w:rsidRDefault="00D77719" w:rsidP="00BD1498">
      <w:pPr>
        <w:pStyle w:val="a6"/>
        <w:adjustRightInd w:val="0"/>
        <w:snapToGrid w:val="0"/>
        <w:spacing w:before="0" w:beforeAutospacing="0" w:after="0" w:afterAutospacing="0" w:line="360" w:lineRule="auto"/>
        <w:ind w:firstLine="0"/>
        <w:rPr>
          <w:rFonts w:ascii="宋体" w:hAnsi="宋体"/>
          <w:sz w:val="28"/>
          <w:szCs w:val="28"/>
        </w:rPr>
      </w:pPr>
    </w:p>
    <w:sectPr w:rsidR="00D77719" w:rsidSect="00B103D2">
      <w:endnotePr>
        <w:numFmt w:val="decimal"/>
        <w:numStart w:val="0"/>
      </w:endnotePr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228" w:rsidRDefault="009A2228" w:rsidP="00A64999">
      <w:r>
        <w:separator/>
      </w:r>
    </w:p>
  </w:endnote>
  <w:endnote w:type="continuationSeparator" w:id="0">
    <w:p w:rsidR="009A2228" w:rsidRDefault="009A2228" w:rsidP="00A649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228" w:rsidRDefault="009A2228" w:rsidP="00A64999">
      <w:r>
        <w:separator/>
      </w:r>
    </w:p>
  </w:footnote>
  <w:footnote w:type="continuationSeparator" w:id="0">
    <w:p w:rsidR="009A2228" w:rsidRDefault="009A2228" w:rsidP="00A649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</o:shapedefaults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BB0543"/>
    <w:rsid w:val="00037C05"/>
    <w:rsid w:val="00062C0C"/>
    <w:rsid w:val="0006437E"/>
    <w:rsid w:val="000A6ABF"/>
    <w:rsid w:val="000B1D39"/>
    <w:rsid w:val="000D49FC"/>
    <w:rsid w:val="000E4929"/>
    <w:rsid w:val="000F27B5"/>
    <w:rsid w:val="00112B7A"/>
    <w:rsid w:val="001720C6"/>
    <w:rsid w:val="001C6E66"/>
    <w:rsid w:val="001E23F9"/>
    <w:rsid w:val="0020585C"/>
    <w:rsid w:val="002272D7"/>
    <w:rsid w:val="00257AE1"/>
    <w:rsid w:val="002F3198"/>
    <w:rsid w:val="003447B5"/>
    <w:rsid w:val="0036009C"/>
    <w:rsid w:val="003B1077"/>
    <w:rsid w:val="003B718C"/>
    <w:rsid w:val="00424D24"/>
    <w:rsid w:val="0042717E"/>
    <w:rsid w:val="00551131"/>
    <w:rsid w:val="0055436C"/>
    <w:rsid w:val="005C2176"/>
    <w:rsid w:val="00604BB9"/>
    <w:rsid w:val="00655D83"/>
    <w:rsid w:val="006C0796"/>
    <w:rsid w:val="006E2359"/>
    <w:rsid w:val="00756D36"/>
    <w:rsid w:val="00761641"/>
    <w:rsid w:val="00767691"/>
    <w:rsid w:val="00784701"/>
    <w:rsid w:val="008747E7"/>
    <w:rsid w:val="00876269"/>
    <w:rsid w:val="00893A01"/>
    <w:rsid w:val="00942D72"/>
    <w:rsid w:val="00954C9E"/>
    <w:rsid w:val="009A2228"/>
    <w:rsid w:val="00A620AF"/>
    <w:rsid w:val="00A64999"/>
    <w:rsid w:val="00AA6B51"/>
    <w:rsid w:val="00AB63B1"/>
    <w:rsid w:val="00AD765A"/>
    <w:rsid w:val="00AE5BBB"/>
    <w:rsid w:val="00AF1F9C"/>
    <w:rsid w:val="00B0344C"/>
    <w:rsid w:val="00B103D2"/>
    <w:rsid w:val="00B1052C"/>
    <w:rsid w:val="00B20099"/>
    <w:rsid w:val="00B948D1"/>
    <w:rsid w:val="00BD1498"/>
    <w:rsid w:val="00BD21A3"/>
    <w:rsid w:val="00C617E4"/>
    <w:rsid w:val="00CB08D8"/>
    <w:rsid w:val="00CD3E6D"/>
    <w:rsid w:val="00CF4EF5"/>
    <w:rsid w:val="00D15D87"/>
    <w:rsid w:val="00D47D9E"/>
    <w:rsid w:val="00D77719"/>
    <w:rsid w:val="00D950A8"/>
    <w:rsid w:val="00DD7C09"/>
    <w:rsid w:val="00E42D6F"/>
    <w:rsid w:val="00ED1849"/>
    <w:rsid w:val="00F03176"/>
    <w:rsid w:val="00F36B3F"/>
    <w:rsid w:val="00F53471"/>
    <w:rsid w:val="00F535FF"/>
    <w:rsid w:val="00F559ED"/>
    <w:rsid w:val="00F63E05"/>
    <w:rsid w:val="00F82C78"/>
    <w:rsid w:val="00FA2525"/>
    <w:rsid w:val="00FA3C56"/>
    <w:rsid w:val="00FA7F97"/>
    <w:rsid w:val="5B6348B3"/>
    <w:rsid w:val="77E738B8"/>
    <w:rsid w:val="7FBB0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B10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103D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rsid w:val="00B1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B103D2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B103D2"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B103D2"/>
    <w:pPr>
      <w:ind w:firstLineChars="200" w:firstLine="420"/>
    </w:pPr>
  </w:style>
  <w:style w:type="paragraph" w:customStyle="1" w:styleId="reader-word-layerreader-word-s3-8">
    <w:name w:val="reader-word-layer reader-word-s3-8"/>
    <w:basedOn w:val="a"/>
    <w:qFormat/>
    <w:rsid w:val="00F535FF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6">
    <w:name w:val="Normal (Web)"/>
    <w:basedOn w:val="a"/>
    <w:rsid w:val="00FA7F97"/>
    <w:pPr>
      <w:spacing w:before="100" w:beforeAutospacing="1" w:after="100" w:afterAutospacing="1" w:line="270" w:lineRule="atLeast"/>
      <w:ind w:firstLine="480"/>
    </w:pPr>
    <w:rPr>
      <w:rFonts w:ascii="ˎ̥" w:hAnsi="ˎ̥" w:cs="宋体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5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微软中国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xzjd</cp:lastModifiedBy>
  <cp:revision>3</cp:revision>
  <dcterms:created xsi:type="dcterms:W3CDTF">2019-04-08T06:53:00Z</dcterms:created>
  <dcterms:modified xsi:type="dcterms:W3CDTF">2019-04-08T07:01:00Z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  <property fmtid="{D5CDD505-2E9C-101B-9397-08002B2CF9AE}" pid="3" name="KSORubyTemplateID" linkTarget="0">
    <vt:lpwstr>6</vt:lpwstr>
  </property>
</Properties>
</file>